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69" w:rsidRDefault="00521169" w:rsidP="00521169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YMARFER:</w:t>
      </w:r>
      <w:r>
        <w:rPr>
          <w:rFonts w:ascii="Humnst777 BT" w:hAnsi="Humnst777 BT"/>
          <w:b/>
          <w:szCs w:val="24"/>
        </w:rPr>
        <w:t xml:space="preserve"> </w:t>
      </w:r>
      <w:r>
        <w:rPr>
          <w:rFonts w:ascii="Humnst777 BT" w:hAnsi="Humnst777 BT"/>
          <w:b/>
          <w:szCs w:val="24"/>
          <w:lang w:val="cy-GB"/>
        </w:rPr>
        <w:t>Hawlfraint</w:t>
      </w:r>
    </w:p>
    <w:p w:rsidR="00521169" w:rsidRDefault="00521169" w:rsidP="00521169">
      <w:pPr>
        <w:rPr>
          <w:rFonts w:ascii="Humnst777 BT" w:hAnsi="Humnst777 BT"/>
          <w:b/>
          <w:szCs w:val="24"/>
        </w:rPr>
      </w:pPr>
    </w:p>
    <w:p w:rsidR="00521169" w:rsidRDefault="00521169" w:rsidP="00521169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Ydy eich busnes yn berchen ar yr hawlfraint yn y gwaith y mae’n ei gomisiynu?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Os yw eich busnes wedi comisiynu gwaith hawlfraint fel llyfrynnau, gwefannau, ac ati, gwiriwch fod pob eitem o waith yn dod o dan aseiniad sy'n trosglwyddo'r hawlfraint yn y gwaith hwnnw i'ch busnes chi.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Cofiwch, os yw awdur y gwaith, h.y. y dylunydd neu’r rhaglennwr, yn cael ei gyflogi gan gwmni arall i wneud y gwaith, bydd angen i’r cwmni ei aseinio.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Gwnewch yn siŵr fod cwmnïau allanol, fel asiantaethau dylunio, wedi sicrhau aseiniadau gan unrhyw weithwyr llawrydd sy’n gweithio iddyn nhw, er mwyn sicrhau mai nhw sy’n berchen ar y gwaith rydych chi’n talu amdano.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Os oes gwaith wedi cael ei wneud heb gytundeb ysgrifenedig, gallwch gael cytundeb addas wedi’i lofnodi’n ddiweddarach.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Fodd bynnag, mae bob amser yn well gwneud hyn ymlaen llaw.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Rhestrwch unrhyw waith hawlfraint sydd wedi’i gomisiynu yma.</w:t>
      </w:r>
    </w:p>
    <w:p w:rsidR="00521169" w:rsidRDefault="00521169" w:rsidP="00521169">
      <w:pPr>
        <w:rPr>
          <w:rFonts w:ascii="Humnst777 BT" w:hAnsi="Humnst777 BT"/>
          <w:szCs w:val="24"/>
        </w:rPr>
      </w:pPr>
    </w:p>
    <w:p w:rsidR="00521169" w:rsidRDefault="00521169" w:rsidP="00521169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  <w:bookmarkStart w:id="0" w:name="_GoBack"/>
      <w:bookmarkEnd w:id="0"/>
    </w:p>
    <w:p w:rsidR="00521169" w:rsidRDefault="00521169" w:rsidP="00521169">
      <w:pPr>
        <w:rPr>
          <w:rFonts w:ascii="Humnst777 BT" w:hAnsi="Humnst777 BT"/>
          <w:szCs w:val="24"/>
        </w:rPr>
      </w:pPr>
    </w:p>
    <w:p w:rsidR="00521169" w:rsidRDefault="00521169" w:rsidP="00521169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21169" w:rsidRDefault="00521169" w:rsidP="00521169">
      <w:pPr>
        <w:rPr>
          <w:rFonts w:ascii="Humnst777 BT" w:hAnsi="Humnst777 BT"/>
          <w:szCs w:val="24"/>
        </w:rPr>
      </w:pPr>
    </w:p>
    <w:p w:rsidR="00521169" w:rsidRDefault="00521169" w:rsidP="00521169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21169" w:rsidRDefault="00521169" w:rsidP="00521169">
      <w:pPr>
        <w:rPr>
          <w:rFonts w:ascii="Humnst777 BT" w:hAnsi="Humnst777 BT"/>
          <w:szCs w:val="24"/>
        </w:rPr>
      </w:pPr>
    </w:p>
    <w:p w:rsidR="00521169" w:rsidRDefault="00521169" w:rsidP="00521169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21169" w:rsidRDefault="00521169" w:rsidP="00521169">
      <w:pPr>
        <w:rPr>
          <w:rFonts w:ascii="Humnst777 BT" w:hAnsi="Humnst777 BT"/>
          <w:szCs w:val="24"/>
        </w:rPr>
      </w:pPr>
    </w:p>
    <w:p w:rsidR="00521169" w:rsidRDefault="00521169" w:rsidP="00521169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Ydych chi’n diogelu’ch hawlfraint yn iawn?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Gwnewch yn siŵr bod eich llyfrynnau, eich gwefan ac ati, wedi’u marcio’n iawn, e.e. © FyMusnes Cyf.2012.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Mae hyn yn tynnu sylw eraill at y ffaith fod y gwaith yn eiddo i chi, ac na ddylen nhw ei gopïo.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 xml:space="preserve">Gwnewch nodyn yma o’r nodau hawlfraint rydych chi’n eu defnyddio, ac ymhle. </w:t>
      </w:r>
    </w:p>
    <w:p w:rsidR="00521169" w:rsidRDefault="00521169" w:rsidP="00521169">
      <w:pPr>
        <w:rPr>
          <w:rFonts w:ascii="Humnst777 BT" w:hAnsi="Humnst777 BT"/>
          <w:szCs w:val="24"/>
        </w:rPr>
      </w:pPr>
    </w:p>
    <w:p w:rsidR="00521169" w:rsidRDefault="00521169" w:rsidP="00521169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21169" w:rsidRDefault="00521169" w:rsidP="00521169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lastRenderedPageBreak/>
        <w:br/>
        <w:t>___________________________________________________________________________</w:t>
      </w:r>
    </w:p>
    <w:p w:rsidR="00521169" w:rsidRDefault="00521169" w:rsidP="00521169">
      <w:pPr>
        <w:rPr>
          <w:rFonts w:ascii="Humnst777 BT" w:hAnsi="Humnst777 BT"/>
          <w:szCs w:val="24"/>
        </w:rPr>
      </w:pPr>
    </w:p>
    <w:p w:rsidR="00521169" w:rsidRDefault="00521169" w:rsidP="00521169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21169" w:rsidRDefault="00521169" w:rsidP="00521169">
      <w:pPr>
        <w:rPr>
          <w:rFonts w:ascii="Humnst777 BT" w:hAnsi="Humnst777 BT"/>
          <w:szCs w:val="24"/>
        </w:rPr>
      </w:pPr>
    </w:p>
    <w:p w:rsidR="00521169" w:rsidRDefault="00521169" w:rsidP="00521169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Oes gennych chi gofnodion da o’ch hawlfraint?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Cadwch yr holl ddogfennau gwreiddiol, wedi'u llofnodi a’u dyddio’n ddelfrydol, a gorau oll os ydyn nhw wedi’u cydlofnodi hefyd.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Nid yw hyn yn profi bod y gwaith yn wreiddiol nac wedi’i greu gennych chi, ond mae’n dangos bod y gwaith yn eich meddiant ar ddyddiad penodol, rhag ofn y bydd yn rhaid i chi brofi hynny mewn llys.</w:t>
      </w:r>
      <w:r>
        <w:rPr>
          <w:rFonts w:ascii="Humnst777 BT" w:hAnsi="Humnst777 BT"/>
          <w:szCs w:val="24"/>
        </w:rPr>
        <w:t xml:space="preserve"> </w:t>
      </w:r>
      <w:r>
        <w:rPr>
          <w:rFonts w:ascii="Humnst777 BT" w:hAnsi="Humnst777 BT"/>
          <w:szCs w:val="24"/>
          <w:lang w:val="cy-GB"/>
        </w:rPr>
        <w:t>Gwnewch nodyn o’r ffordd rydych chi’n cadw cofnodion.</w:t>
      </w:r>
      <w:r>
        <w:rPr>
          <w:rFonts w:ascii="Humnst777 BT" w:hAnsi="Humnst777 BT"/>
          <w:szCs w:val="24"/>
        </w:rPr>
        <w:t xml:space="preserve">  </w:t>
      </w:r>
    </w:p>
    <w:p w:rsidR="00521169" w:rsidRDefault="00521169" w:rsidP="00521169">
      <w:pPr>
        <w:rPr>
          <w:rFonts w:ascii="Humnst777 BT" w:hAnsi="Humnst777 BT"/>
          <w:szCs w:val="24"/>
        </w:rPr>
      </w:pPr>
    </w:p>
    <w:p w:rsidR="00521169" w:rsidRDefault="00521169" w:rsidP="00521169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21169" w:rsidRDefault="00521169" w:rsidP="00521169">
      <w:pPr>
        <w:rPr>
          <w:rFonts w:ascii="Humnst777 BT" w:hAnsi="Humnst777 BT"/>
          <w:szCs w:val="24"/>
        </w:rPr>
      </w:pPr>
    </w:p>
    <w:p w:rsidR="00521169" w:rsidRDefault="00521169" w:rsidP="00521169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21169" w:rsidRDefault="00521169" w:rsidP="00521169">
      <w:pPr>
        <w:rPr>
          <w:rFonts w:ascii="Humnst777 BT" w:hAnsi="Humnst777 BT"/>
          <w:szCs w:val="24"/>
        </w:rPr>
      </w:pPr>
    </w:p>
    <w:p w:rsidR="00521169" w:rsidRDefault="00521169" w:rsidP="00521169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21169" w:rsidRDefault="00521169" w:rsidP="00521169">
      <w:pPr>
        <w:rPr>
          <w:rFonts w:ascii="Humnst777 BT" w:hAnsi="Humnst777 BT"/>
          <w:szCs w:val="24"/>
        </w:rPr>
      </w:pPr>
    </w:p>
    <w:p w:rsidR="00521169" w:rsidRDefault="00521169" w:rsidP="00521169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</w:t>
      </w:r>
      <w:r>
        <w:rPr>
          <w:rFonts w:ascii="Humnst777 BT" w:hAnsi="Humnst777 BT"/>
          <w:szCs w:val="24"/>
        </w:rPr>
        <w:t>_______________________________</w:t>
      </w:r>
    </w:p>
    <w:p w:rsidR="008019F6" w:rsidRDefault="008019F6"/>
    <w:sectPr w:rsidR="00801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3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69"/>
    <w:rsid w:val="00521169"/>
    <w:rsid w:val="0080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1530E-8341-43C2-9E91-26971E68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169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2014-07-23T12:47:00Z</dcterms:created>
  <dcterms:modified xsi:type="dcterms:W3CDTF">2014-07-23T12:48:00Z</dcterms:modified>
</cp:coreProperties>
</file>