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0A69" w14:textId="20595DDB" w:rsidR="007842A1" w:rsidRDefault="007842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Cash</w:t>
      </w:r>
      <w:r w:rsidR="008C477C">
        <w:rPr>
          <w:b/>
          <w:bCs/>
          <w:sz w:val="24"/>
          <w:szCs w:val="24"/>
        </w:rPr>
        <w:t xml:space="preserve">flow Forecast </w:t>
      </w:r>
      <w:proofErr w:type="gramStart"/>
      <w:r w:rsidR="008C477C">
        <w:rPr>
          <w:b/>
          <w:bCs/>
          <w:sz w:val="24"/>
          <w:szCs w:val="24"/>
        </w:rPr>
        <w:t>At</w:t>
      </w:r>
      <w:proofErr w:type="gramEnd"/>
      <w:r w:rsidR="008C477C">
        <w:rPr>
          <w:b/>
          <w:bCs/>
          <w:sz w:val="24"/>
          <w:szCs w:val="24"/>
        </w:rPr>
        <w:t xml:space="preserve"> A Glance</w:t>
      </w:r>
    </w:p>
    <w:p w14:paraId="1F724B0A" w14:textId="7EB5861C" w:rsidR="005857F9" w:rsidRDefault="005857F9">
      <w:pPr>
        <w:rPr>
          <w:b/>
          <w:bCs/>
          <w:sz w:val="24"/>
          <w:szCs w:val="24"/>
        </w:rPr>
      </w:pPr>
    </w:p>
    <w:p w14:paraId="14E6EB51" w14:textId="77777777" w:rsidR="005857F9" w:rsidRDefault="005857F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89"/>
        <w:gridCol w:w="1870"/>
        <w:gridCol w:w="1913"/>
        <w:gridCol w:w="1870"/>
      </w:tblGrid>
      <w:tr w:rsidR="00AE41F7" w14:paraId="7284F1E5" w14:textId="77777777" w:rsidTr="00BC0AE4">
        <w:tc>
          <w:tcPr>
            <w:tcW w:w="3114" w:type="dxa"/>
            <w:vAlign w:val="center"/>
          </w:tcPr>
          <w:p w14:paraId="2C6D9401" w14:textId="77777777" w:rsidR="00F31F5B" w:rsidRDefault="00F31F5B" w:rsidP="00EB12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02D3C7F4" w14:textId="30F9C775" w:rsidR="00F31F5B" w:rsidRDefault="00E2169F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1870" w:type="dxa"/>
            <w:vAlign w:val="center"/>
          </w:tcPr>
          <w:p w14:paraId="11AA8A19" w14:textId="5A8DABEB" w:rsidR="00F31F5B" w:rsidRDefault="00E2169F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1913" w:type="dxa"/>
            <w:vAlign w:val="center"/>
          </w:tcPr>
          <w:p w14:paraId="5680AC3D" w14:textId="33A35610" w:rsidR="00F31F5B" w:rsidRDefault="00E2169F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870" w:type="dxa"/>
            <w:vAlign w:val="center"/>
          </w:tcPr>
          <w:p w14:paraId="215C71C2" w14:textId="2206CB8A" w:rsidR="00F31F5B" w:rsidRDefault="00E2169F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E41F7" w14:paraId="6962C92D" w14:textId="77777777" w:rsidTr="00BC0AE4">
        <w:tc>
          <w:tcPr>
            <w:tcW w:w="3114" w:type="dxa"/>
          </w:tcPr>
          <w:p w14:paraId="7140D6E6" w14:textId="466C7E09" w:rsidR="00F31F5B" w:rsidRPr="00AE41F7" w:rsidRDefault="00673930" w:rsidP="00AE41F7">
            <w:pPr>
              <w:rPr>
                <w:sz w:val="24"/>
                <w:szCs w:val="24"/>
              </w:rPr>
            </w:pPr>
            <w:hyperlink w:anchor="Income" w:history="1">
              <w:r w:rsidR="00AE41F7" w:rsidRPr="00B6006C">
                <w:rPr>
                  <w:rStyle w:val="Hyperlink"/>
                  <w:b/>
                  <w:bCs/>
                  <w:sz w:val="24"/>
                  <w:szCs w:val="24"/>
                </w:rPr>
                <w:t>Income</w:t>
              </w:r>
              <w:r w:rsidR="00AE41F7" w:rsidRPr="00B6006C">
                <w:rPr>
                  <w:rStyle w:val="Hyperlink"/>
                  <w:sz w:val="24"/>
                  <w:szCs w:val="24"/>
                </w:rPr>
                <w:t xml:space="preserve"> (money coming </w:t>
              </w:r>
              <w:proofErr w:type="gramStart"/>
              <w:r w:rsidR="00AE41F7" w:rsidRPr="00B6006C">
                <w:rPr>
                  <w:rStyle w:val="Hyperlink"/>
                  <w:sz w:val="24"/>
                  <w:szCs w:val="24"/>
                </w:rPr>
                <w:t>in)</w:t>
              </w:r>
              <w:r w:rsidR="00A73E30" w:rsidRPr="00B6006C">
                <w:rPr>
                  <w:rStyle w:val="Hyperlink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689" w:type="dxa"/>
            <w:vAlign w:val="center"/>
          </w:tcPr>
          <w:p w14:paraId="5F81275F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8D03E0D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67E9710E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1A31B81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</w:tr>
      <w:tr w:rsidR="00AE41F7" w14:paraId="139A812E" w14:textId="77777777" w:rsidTr="00BC0AE4">
        <w:tc>
          <w:tcPr>
            <w:tcW w:w="3114" w:type="dxa"/>
          </w:tcPr>
          <w:p w14:paraId="0DCCAEB9" w14:textId="046BFE16" w:rsidR="00F31F5B" w:rsidRPr="00AE41F7" w:rsidRDefault="00AE41F7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</w:t>
            </w:r>
          </w:p>
        </w:tc>
        <w:tc>
          <w:tcPr>
            <w:tcW w:w="1689" w:type="dxa"/>
            <w:vAlign w:val="center"/>
          </w:tcPr>
          <w:p w14:paraId="0057B951" w14:textId="6E19CF3E" w:rsidR="00F31F5B" w:rsidRPr="00AE41F7" w:rsidRDefault="007806AA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870" w:type="dxa"/>
            <w:vAlign w:val="center"/>
          </w:tcPr>
          <w:p w14:paraId="406CFE31" w14:textId="0C74E40D" w:rsidR="00F31F5B" w:rsidRPr="00AE41F7" w:rsidRDefault="007806AA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913" w:type="dxa"/>
            <w:vAlign w:val="center"/>
          </w:tcPr>
          <w:p w14:paraId="30606642" w14:textId="1031165B" w:rsidR="00F31F5B" w:rsidRPr="00AE41F7" w:rsidRDefault="007806AA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</w:t>
            </w:r>
          </w:p>
        </w:tc>
        <w:tc>
          <w:tcPr>
            <w:tcW w:w="1870" w:type="dxa"/>
            <w:vAlign w:val="center"/>
          </w:tcPr>
          <w:p w14:paraId="7D3FCCA3" w14:textId="750882BC" w:rsidR="00F31F5B" w:rsidRPr="00AE41F7" w:rsidRDefault="007806AA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6,500</w:t>
            </w:r>
          </w:p>
        </w:tc>
      </w:tr>
      <w:tr w:rsidR="00AE41F7" w14:paraId="33A4159D" w14:textId="77777777" w:rsidTr="00BC0AE4">
        <w:tc>
          <w:tcPr>
            <w:tcW w:w="3114" w:type="dxa"/>
          </w:tcPr>
          <w:p w14:paraId="295A6DD8" w14:textId="08579CF8" w:rsidR="00F31F5B" w:rsidRPr="00AE41F7" w:rsidRDefault="00AE41F7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Investment</w:t>
            </w:r>
          </w:p>
        </w:tc>
        <w:tc>
          <w:tcPr>
            <w:tcW w:w="1689" w:type="dxa"/>
            <w:vAlign w:val="center"/>
          </w:tcPr>
          <w:p w14:paraId="0D34D0C9" w14:textId="03C4D823" w:rsidR="00F31F5B" w:rsidRPr="00AE41F7" w:rsidRDefault="007806AA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</w:t>
            </w:r>
          </w:p>
        </w:tc>
        <w:tc>
          <w:tcPr>
            <w:tcW w:w="1870" w:type="dxa"/>
            <w:vAlign w:val="center"/>
          </w:tcPr>
          <w:p w14:paraId="3E3A7647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63D851AA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CC1D8B8" w14:textId="6E00261E" w:rsidR="00F31F5B" w:rsidRPr="00AE41F7" w:rsidRDefault="007806AA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</w:t>
            </w:r>
          </w:p>
        </w:tc>
      </w:tr>
      <w:tr w:rsidR="00AE41F7" w14:paraId="177BB246" w14:textId="77777777" w:rsidTr="00BC0AE4">
        <w:tc>
          <w:tcPr>
            <w:tcW w:w="3114" w:type="dxa"/>
          </w:tcPr>
          <w:p w14:paraId="38DDEACC" w14:textId="69C4419F" w:rsidR="00F31F5B" w:rsidRPr="00761146" w:rsidRDefault="00761146" w:rsidP="00AE41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689" w:type="dxa"/>
            <w:vAlign w:val="center"/>
          </w:tcPr>
          <w:p w14:paraId="348567E1" w14:textId="0AC8C727" w:rsidR="00F31F5B" w:rsidRPr="003753B0" w:rsidRDefault="003753B0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 w:rsidRPr="003753B0">
              <w:rPr>
                <w:b/>
                <w:bCs/>
                <w:sz w:val="24"/>
                <w:szCs w:val="24"/>
              </w:rPr>
              <w:t>4,500</w:t>
            </w:r>
          </w:p>
        </w:tc>
        <w:tc>
          <w:tcPr>
            <w:tcW w:w="1870" w:type="dxa"/>
            <w:vAlign w:val="center"/>
          </w:tcPr>
          <w:p w14:paraId="7CEEFF6C" w14:textId="333DA91C" w:rsidR="00F31F5B" w:rsidRPr="003753B0" w:rsidRDefault="003753B0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 w:rsidRPr="003753B0">
              <w:rPr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913" w:type="dxa"/>
            <w:vAlign w:val="center"/>
          </w:tcPr>
          <w:p w14:paraId="77C9C685" w14:textId="56F32D18" w:rsidR="00F31F5B" w:rsidRPr="003753B0" w:rsidRDefault="003753B0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 w:rsidRPr="003753B0">
              <w:rPr>
                <w:b/>
                <w:bCs/>
                <w:sz w:val="24"/>
                <w:szCs w:val="24"/>
              </w:rPr>
              <w:t>2,500</w:t>
            </w:r>
          </w:p>
        </w:tc>
        <w:tc>
          <w:tcPr>
            <w:tcW w:w="1870" w:type="dxa"/>
            <w:vAlign w:val="center"/>
          </w:tcPr>
          <w:p w14:paraId="12D1D8ED" w14:textId="04363E57" w:rsidR="00F31F5B" w:rsidRPr="003753B0" w:rsidRDefault="003753B0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 w:rsidRPr="003753B0">
              <w:rPr>
                <w:b/>
                <w:bCs/>
                <w:sz w:val="24"/>
                <w:szCs w:val="24"/>
              </w:rPr>
              <w:t>9,000</w:t>
            </w:r>
          </w:p>
        </w:tc>
      </w:tr>
      <w:tr w:rsidR="00AE41F7" w14:paraId="116E3D22" w14:textId="77777777" w:rsidTr="00BC0AE4">
        <w:tc>
          <w:tcPr>
            <w:tcW w:w="3114" w:type="dxa"/>
          </w:tcPr>
          <w:p w14:paraId="7F72E76A" w14:textId="77777777" w:rsidR="00F31F5B" w:rsidRPr="00AE41F7" w:rsidRDefault="00F31F5B" w:rsidP="00AE41F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7624D25A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DA6C8D8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0273F3F1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5622690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</w:tr>
      <w:tr w:rsidR="00AE41F7" w14:paraId="57699657" w14:textId="77777777" w:rsidTr="00BC0AE4">
        <w:tc>
          <w:tcPr>
            <w:tcW w:w="3114" w:type="dxa"/>
          </w:tcPr>
          <w:p w14:paraId="4D2BEB29" w14:textId="3B8071A9" w:rsidR="00F31F5B" w:rsidRPr="0063107C" w:rsidRDefault="00673930" w:rsidP="00AE41F7">
            <w:pPr>
              <w:rPr>
                <w:sz w:val="24"/>
                <w:szCs w:val="24"/>
              </w:rPr>
            </w:pPr>
            <w:hyperlink w:anchor="Costs" w:history="1">
              <w:r w:rsidR="0063107C" w:rsidRPr="00B6006C">
                <w:rPr>
                  <w:rStyle w:val="Hyperlink"/>
                  <w:b/>
                  <w:bCs/>
                  <w:sz w:val="24"/>
                  <w:szCs w:val="24"/>
                </w:rPr>
                <w:t xml:space="preserve">Costs </w:t>
              </w:r>
              <w:r w:rsidR="0063107C" w:rsidRPr="00B6006C">
                <w:rPr>
                  <w:rStyle w:val="Hyperlink"/>
                  <w:sz w:val="24"/>
                  <w:szCs w:val="24"/>
                </w:rPr>
                <w:t xml:space="preserve">(money going </w:t>
              </w:r>
              <w:proofErr w:type="gramStart"/>
              <w:r w:rsidR="0063107C" w:rsidRPr="00B6006C">
                <w:rPr>
                  <w:rStyle w:val="Hyperlink"/>
                  <w:sz w:val="24"/>
                  <w:szCs w:val="24"/>
                </w:rPr>
                <w:t>out)</w:t>
              </w:r>
              <w:r w:rsidR="00BC0AE4" w:rsidRPr="00B6006C">
                <w:rPr>
                  <w:rStyle w:val="Hyperlink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689" w:type="dxa"/>
            <w:vAlign w:val="center"/>
          </w:tcPr>
          <w:p w14:paraId="28E96B5F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DC8EF6F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40963996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E2BF52D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</w:tr>
      <w:tr w:rsidR="00AE41F7" w14:paraId="12757811" w14:textId="77777777" w:rsidTr="00BC0AE4">
        <w:tc>
          <w:tcPr>
            <w:tcW w:w="3114" w:type="dxa"/>
          </w:tcPr>
          <w:p w14:paraId="08B95D07" w14:textId="02E64C19" w:rsidR="00F31F5B" w:rsidRPr="00AE41F7" w:rsidRDefault="0063107C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Wages</w:t>
            </w:r>
          </w:p>
        </w:tc>
        <w:tc>
          <w:tcPr>
            <w:tcW w:w="1689" w:type="dxa"/>
            <w:vAlign w:val="center"/>
          </w:tcPr>
          <w:p w14:paraId="4A328BB7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026D1D6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3C4CB6DD" w14:textId="4C8C8494" w:rsidR="00F31F5B" w:rsidRPr="00AE41F7" w:rsidRDefault="003753B0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70" w:type="dxa"/>
            <w:vAlign w:val="center"/>
          </w:tcPr>
          <w:p w14:paraId="661017FF" w14:textId="25287AA2" w:rsidR="00F31F5B" w:rsidRPr="00AE41F7" w:rsidRDefault="003753B0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E41F7" w14:paraId="349DC11C" w14:textId="77777777" w:rsidTr="00BC0AE4">
        <w:tc>
          <w:tcPr>
            <w:tcW w:w="3114" w:type="dxa"/>
          </w:tcPr>
          <w:p w14:paraId="3F8BE344" w14:textId="78FA48F5" w:rsidR="00F31F5B" w:rsidRPr="00AE41F7" w:rsidRDefault="0063107C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</w:t>
            </w:r>
          </w:p>
        </w:tc>
        <w:tc>
          <w:tcPr>
            <w:tcW w:w="1689" w:type="dxa"/>
            <w:vAlign w:val="center"/>
          </w:tcPr>
          <w:p w14:paraId="749A7F4B" w14:textId="3A2CFC9A" w:rsidR="00F31F5B" w:rsidRPr="00AE41F7" w:rsidRDefault="003D0F24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870" w:type="dxa"/>
            <w:vAlign w:val="center"/>
          </w:tcPr>
          <w:p w14:paraId="6612470C" w14:textId="54986BB9" w:rsidR="00F31F5B" w:rsidRPr="00AE41F7" w:rsidRDefault="003D0F24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913" w:type="dxa"/>
            <w:vAlign w:val="center"/>
          </w:tcPr>
          <w:p w14:paraId="663C794A" w14:textId="16961690" w:rsidR="00F31F5B" w:rsidRPr="00AE41F7" w:rsidRDefault="003D0F24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870" w:type="dxa"/>
            <w:vAlign w:val="center"/>
          </w:tcPr>
          <w:p w14:paraId="3905F53C" w14:textId="655A5377" w:rsidR="00F31F5B" w:rsidRPr="00AE41F7" w:rsidRDefault="003D0F24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AE41F7" w14:paraId="087CEFAB" w14:textId="77777777" w:rsidTr="00BC0AE4">
        <w:tc>
          <w:tcPr>
            <w:tcW w:w="3114" w:type="dxa"/>
          </w:tcPr>
          <w:p w14:paraId="23061F7F" w14:textId="2E03CDC2" w:rsidR="00F31F5B" w:rsidRPr="00AE41F7" w:rsidRDefault="0063107C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689" w:type="dxa"/>
            <w:vAlign w:val="center"/>
          </w:tcPr>
          <w:p w14:paraId="3CF31A30" w14:textId="56078485" w:rsidR="00F31F5B" w:rsidRPr="00AE41F7" w:rsidRDefault="003D0F24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70" w:type="dxa"/>
            <w:vAlign w:val="center"/>
          </w:tcPr>
          <w:p w14:paraId="55406F1D" w14:textId="066F5AD1" w:rsidR="00F31F5B" w:rsidRPr="00AE41F7" w:rsidRDefault="003D0F24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13" w:type="dxa"/>
            <w:vAlign w:val="center"/>
          </w:tcPr>
          <w:p w14:paraId="23F396E9" w14:textId="75653D2D" w:rsidR="00F31F5B" w:rsidRPr="00AE41F7" w:rsidRDefault="003D0F24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70" w:type="dxa"/>
            <w:vAlign w:val="center"/>
          </w:tcPr>
          <w:p w14:paraId="52F12749" w14:textId="4A15551D" w:rsidR="00F31F5B" w:rsidRPr="00AE41F7" w:rsidRDefault="003D0F24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E41F7" w14:paraId="4604B27E" w14:textId="77777777" w:rsidTr="00BC0AE4">
        <w:tc>
          <w:tcPr>
            <w:tcW w:w="3114" w:type="dxa"/>
          </w:tcPr>
          <w:p w14:paraId="3C0325EC" w14:textId="2A3E5A35" w:rsidR="00F31F5B" w:rsidRPr="00AE41F7" w:rsidRDefault="0063107C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1689" w:type="dxa"/>
            <w:vAlign w:val="center"/>
          </w:tcPr>
          <w:p w14:paraId="5FD2AE6B" w14:textId="12B46F3F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70" w:type="dxa"/>
            <w:vAlign w:val="center"/>
          </w:tcPr>
          <w:p w14:paraId="307A16FD" w14:textId="75DC1142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3" w:type="dxa"/>
            <w:vAlign w:val="center"/>
          </w:tcPr>
          <w:p w14:paraId="56D0B2C3" w14:textId="0A33DC38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70" w:type="dxa"/>
            <w:vAlign w:val="center"/>
          </w:tcPr>
          <w:p w14:paraId="1F66CE4A" w14:textId="1E464420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E41F7" w14:paraId="3DFDF67B" w14:textId="77777777" w:rsidTr="00BC0AE4">
        <w:tc>
          <w:tcPr>
            <w:tcW w:w="3114" w:type="dxa"/>
          </w:tcPr>
          <w:p w14:paraId="3D405BCC" w14:textId="0A67CC61" w:rsidR="006349EB" w:rsidRPr="00AE41F7" w:rsidRDefault="0063107C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6349EB">
              <w:rPr>
                <w:sz w:val="24"/>
                <w:szCs w:val="24"/>
              </w:rPr>
              <w:t>itial equipment</w:t>
            </w:r>
          </w:p>
        </w:tc>
        <w:tc>
          <w:tcPr>
            <w:tcW w:w="1689" w:type="dxa"/>
            <w:vAlign w:val="center"/>
          </w:tcPr>
          <w:p w14:paraId="690E7AA6" w14:textId="5494ADC0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</w:t>
            </w:r>
          </w:p>
        </w:tc>
        <w:tc>
          <w:tcPr>
            <w:tcW w:w="1870" w:type="dxa"/>
            <w:vAlign w:val="center"/>
          </w:tcPr>
          <w:p w14:paraId="6B840E77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442BD51B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09B399C" w14:textId="2858F069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</w:t>
            </w:r>
          </w:p>
        </w:tc>
      </w:tr>
      <w:tr w:rsidR="00AE41F7" w14:paraId="15D2AA68" w14:textId="77777777" w:rsidTr="00BC0AE4">
        <w:tc>
          <w:tcPr>
            <w:tcW w:w="3114" w:type="dxa"/>
          </w:tcPr>
          <w:p w14:paraId="52E59A3C" w14:textId="6D0ABF35" w:rsidR="00F31F5B" w:rsidRPr="00AE41F7" w:rsidRDefault="006349EB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689" w:type="dxa"/>
            <w:vAlign w:val="center"/>
          </w:tcPr>
          <w:p w14:paraId="4D5AC98F" w14:textId="15C073E0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70" w:type="dxa"/>
            <w:vAlign w:val="center"/>
          </w:tcPr>
          <w:p w14:paraId="2EF36404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4A50CAF7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8873395" w14:textId="4E9141D1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E41F7" w14:paraId="5ADA5EC2" w14:textId="77777777" w:rsidTr="00BC0AE4">
        <w:tc>
          <w:tcPr>
            <w:tcW w:w="3114" w:type="dxa"/>
          </w:tcPr>
          <w:p w14:paraId="4DE01200" w14:textId="7ABCD958" w:rsidR="00F31F5B" w:rsidRPr="00AE41F7" w:rsidRDefault="006349EB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1689" w:type="dxa"/>
            <w:vAlign w:val="center"/>
          </w:tcPr>
          <w:p w14:paraId="281F6903" w14:textId="74395D87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  <w:vAlign w:val="center"/>
          </w:tcPr>
          <w:p w14:paraId="580C57DA" w14:textId="61C90034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14:paraId="6C933623" w14:textId="2E80C3B8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  <w:vAlign w:val="center"/>
          </w:tcPr>
          <w:p w14:paraId="6690C4CA" w14:textId="05B2877F" w:rsidR="00F31F5B" w:rsidRPr="00AE41F7" w:rsidRDefault="00005035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E41F7" w14:paraId="21DEF08C" w14:textId="77777777" w:rsidTr="00BC0AE4">
        <w:tc>
          <w:tcPr>
            <w:tcW w:w="3114" w:type="dxa"/>
          </w:tcPr>
          <w:p w14:paraId="06722F77" w14:textId="33DE7451" w:rsidR="00F31F5B" w:rsidRPr="00AE41F7" w:rsidRDefault="006349EB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1689" w:type="dxa"/>
            <w:vAlign w:val="center"/>
          </w:tcPr>
          <w:p w14:paraId="6593ACCA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D58A2F0" w14:textId="67272D1A" w:rsidR="00F31F5B" w:rsidRPr="00AE41F7" w:rsidRDefault="00BA7B7F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13" w:type="dxa"/>
            <w:vAlign w:val="center"/>
          </w:tcPr>
          <w:p w14:paraId="7C6FBE0E" w14:textId="3B415B8C" w:rsidR="00F31F5B" w:rsidRPr="00AE41F7" w:rsidRDefault="00BA7B7F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70" w:type="dxa"/>
            <w:vAlign w:val="center"/>
          </w:tcPr>
          <w:p w14:paraId="65DB1C70" w14:textId="2DD7A9FA" w:rsidR="00F31F5B" w:rsidRPr="00AE41F7" w:rsidRDefault="00BA7B7F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E41F7" w14:paraId="116DB292" w14:textId="77777777" w:rsidTr="00BC0AE4">
        <w:tc>
          <w:tcPr>
            <w:tcW w:w="3114" w:type="dxa"/>
          </w:tcPr>
          <w:p w14:paraId="00BEE801" w14:textId="4C748CB2" w:rsidR="00F31F5B" w:rsidRPr="00AE41F7" w:rsidRDefault="006349EB" w:rsidP="00A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</w:t>
            </w:r>
            <w:r w:rsidR="003D43DB">
              <w:rPr>
                <w:sz w:val="24"/>
                <w:szCs w:val="24"/>
              </w:rPr>
              <w:t>ents</w:t>
            </w:r>
          </w:p>
        </w:tc>
        <w:tc>
          <w:tcPr>
            <w:tcW w:w="1689" w:type="dxa"/>
            <w:vAlign w:val="center"/>
          </w:tcPr>
          <w:p w14:paraId="36D72A3B" w14:textId="0AE58756" w:rsidR="00F31F5B" w:rsidRPr="00AE41F7" w:rsidRDefault="00BA7B7F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70" w:type="dxa"/>
            <w:vAlign w:val="center"/>
          </w:tcPr>
          <w:p w14:paraId="777BF84A" w14:textId="592F2421" w:rsidR="00F31F5B" w:rsidRPr="00AE41F7" w:rsidRDefault="00BA7B7F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13" w:type="dxa"/>
            <w:vAlign w:val="center"/>
          </w:tcPr>
          <w:p w14:paraId="69F138E6" w14:textId="4B1A3014" w:rsidR="00F31F5B" w:rsidRPr="00AE41F7" w:rsidRDefault="00BA7B7F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70" w:type="dxa"/>
            <w:vAlign w:val="center"/>
          </w:tcPr>
          <w:p w14:paraId="6620BFDF" w14:textId="7528F709" w:rsidR="00F31F5B" w:rsidRPr="00AE41F7" w:rsidRDefault="00BA7B7F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E41F7" w14:paraId="24C2E2A0" w14:textId="77777777" w:rsidTr="00BC0AE4">
        <w:tc>
          <w:tcPr>
            <w:tcW w:w="3114" w:type="dxa"/>
          </w:tcPr>
          <w:p w14:paraId="38683560" w14:textId="08E34D89" w:rsidR="00F31F5B" w:rsidRPr="003D43DB" w:rsidRDefault="003D43DB" w:rsidP="00AE41F7">
            <w:pPr>
              <w:rPr>
                <w:b/>
                <w:bCs/>
                <w:sz w:val="24"/>
                <w:szCs w:val="24"/>
              </w:rPr>
            </w:pPr>
            <w:r w:rsidRPr="003D43DB">
              <w:rPr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1689" w:type="dxa"/>
            <w:vAlign w:val="center"/>
          </w:tcPr>
          <w:p w14:paraId="10D46F68" w14:textId="5647BE55" w:rsidR="00F31F5B" w:rsidRPr="00BA7B7F" w:rsidRDefault="00BA7B7F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 w:rsidRPr="00BA7B7F">
              <w:rPr>
                <w:b/>
                <w:bCs/>
                <w:sz w:val="24"/>
                <w:szCs w:val="24"/>
              </w:rPr>
              <w:t>4,055</w:t>
            </w:r>
          </w:p>
        </w:tc>
        <w:tc>
          <w:tcPr>
            <w:tcW w:w="1870" w:type="dxa"/>
            <w:vAlign w:val="center"/>
          </w:tcPr>
          <w:p w14:paraId="40C29FDB" w14:textId="29ADA229" w:rsidR="00F31F5B" w:rsidRPr="00BA7B7F" w:rsidRDefault="00BA7B7F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 w:rsidRPr="00BA7B7F">
              <w:rPr>
                <w:b/>
                <w:bCs/>
                <w:sz w:val="24"/>
                <w:szCs w:val="24"/>
              </w:rPr>
              <w:t>1,720</w:t>
            </w:r>
          </w:p>
        </w:tc>
        <w:tc>
          <w:tcPr>
            <w:tcW w:w="1913" w:type="dxa"/>
            <w:vAlign w:val="center"/>
          </w:tcPr>
          <w:p w14:paraId="057B5B72" w14:textId="49712794" w:rsidR="00F31F5B" w:rsidRPr="00BA7B7F" w:rsidRDefault="00BA7B7F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 w:rsidRPr="00BA7B7F">
              <w:rPr>
                <w:b/>
                <w:bCs/>
                <w:sz w:val="24"/>
                <w:szCs w:val="24"/>
              </w:rPr>
              <w:t>2,320</w:t>
            </w:r>
          </w:p>
        </w:tc>
        <w:tc>
          <w:tcPr>
            <w:tcW w:w="1870" w:type="dxa"/>
            <w:vAlign w:val="center"/>
          </w:tcPr>
          <w:p w14:paraId="686FD172" w14:textId="059A69EC" w:rsidR="00F31F5B" w:rsidRPr="00BA7B7F" w:rsidRDefault="00BA7B7F" w:rsidP="00EB1213">
            <w:pPr>
              <w:jc w:val="center"/>
              <w:rPr>
                <w:b/>
                <w:bCs/>
                <w:sz w:val="24"/>
                <w:szCs w:val="24"/>
              </w:rPr>
            </w:pPr>
            <w:r w:rsidRPr="00BA7B7F">
              <w:rPr>
                <w:b/>
                <w:bCs/>
                <w:sz w:val="24"/>
                <w:szCs w:val="24"/>
              </w:rPr>
              <w:t>8,095</w:t>
            </w:r>
          </w:p>
        </w:tc>
      </w:tr>
      <w:tr w:rsidR="00AE41F7" w14:paraId="2D7827CC" w14:textId="77777777" w:rsidTr="00BC0AE4">
        <w:tc>
          <w:tcPr>
            <w:tcW w:w="3114" w:type="dxa"/>
          </w:tcPr>
          <w:p w14:paraId="637CD04A" w14:textId="77777777" w:rsidR="00F31F5B" w:rsidRPr="00AE41F7" w:rsidRDefault="00F31F5B" w:rsidP="00AE41F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464FA19E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7F7F21A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7E0FC920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EA3D03A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</w:tr>
      <w:tr w:rsidR="00AE41F7" w14:paraId="7CFBCDA8" w14:textId="77777777" w:rsidTr="00BC0AE4">
        <w:tc>
          <w:tcPr>
            <w:tcW w:w="3114" w:type="dxa"/>
          </w:tcPr>
          <w:p w14:paraId="759B9812" w14:textId="65513006" w:rsidR="00F31F5B" w:rsidRPr="003D43DB" w:rsidRDefault="00673930" w:rsidP="00AE41F7">
            <w:pPr>
              <w:rPr>
                <w:b/>
                <w:bCs/>
                <w:sz w:val="24"/>
                <w:szCs w:val="24"/>
              </w:rPr>
            </w:pPr>
            <w:hyperlink w:anchor="Net" w:history="1">
              <w:r w:rsidR="003D43DB" w:rsidRPr="00522994">
                <w:rPr>
                  <w:rStyle w:val="Hyperlink"/>
                  <w:b/>
                  <w:bCs/>
                  <w:sz w:val="24"/>
                  <w:szCs w:val="24"/>
                </w:rPr>
                <w:t>NET CASHFLOW</w:t>
              </w:r>
              <w:r w:rsidR="00BC0AE4" w:rsidRPr="00522994">
                <w:rPr>
                  <w:rStyle w:val="Hyperlink"/>
                  <w:b/>
                  <w:bCs/>
                  <w:sz w:val="24"/>
                  <w:szCs w:val="24"/>
                </w:rPr>
                <w:t>*</w:t>
              </w:r>
            </w:hyperlink>
          </w:p>
        </w:tc>
        <w:tc>
          <w:tcPr>
            <w:tcW w:w="1689" w:type="dxa"/>
            <w:vAlign w:val="center"/>
          </w:tcPr>
          <w:p w14:paraId="6D25D802" w14:textId="64B74CA0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870" w:type="dxa"/>
            <w:vAlign w:val="center"/>
          </w:tcPr>
          <w:p w14:paraId="5FDCAD1A" w14:textId="5B8D75EB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913" w:type="dxa"/>
            <w:vAlign w:val="center"/>
          </w:tcPr>
          <w:p w14:paraId="2FE99956" w14:textId="0B2D33B6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70" w:type="dxa"/>
            <w:vAlign w:val="center"/>
          </w:tcPr>
          <w:p w14:paraId="2FAC3862" w14:textId="39B63546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</w:tr>
      <w:tr w:rsidR="00AE41F7" w14:paraId="5328623E" w14:textId="77777777" w:rsidTr="00BC0AE4">
        <w:tc>
          <w:tcPr>
            <w:tcW w:w="3114" w:type="dxa"/>
          </w:tcPr>
          <w:p w14:paraId="630D9FDD" w14:textId="77777777" w:rsidR="00F31F5B" w:rsidRPr="00AE41F7" w:rsidRDefault="00F31F5B" w:rsidP="00AE41F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1CBAC89D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4AEF505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06FA8D52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50C47B9" w14:textId="77777777" w:rsidR="00F31F5B" w:rsidRPr="00AE41F7" w:rsidRDefault="00F31F5B" w:rsidP="00EB1213">
            <w:pPr>
              <w:jc w:val="center"/>
              <w:rPr>
                <w:sz w:val="24"/>
                <w:szCs w:val="24"/>
              </w:rPr>
            </w:pPr>
          </w:p>
        </w:tc>
      </w:tr>
      <w:tr w:rsidR="00AE41F7" w14:paraId="6FF40010" w14:textId="77777777" w:rsidTr="00BC0AE4">
        <w:tc>
          <w:tcPr>
            <w:tcW w:w="3114" w:type="dxa"/>
          </w:tcPr>
          <w:p w14:paraId="4F4DBCCA" w14:textId="1E5D3E37" w:rsidR="00F31F5B" w:rsidRPr="00AE41F7" w:rsidRDefault="00673930" w:rsidP="00AE41F7">
            <w:pPr>
              <w:rPr>
                <w:sz w:val="24"/>
                <w:szCs w:val="24"/>
              </w:rPr>
            </w:pPr>
            <w:hyperlink w:anchor="Opening" w:history="1">
              <w:r w:rsidR="003D43DB" w:rsidRPr="00522994">
                <w:rPr>
                  <w:rStyle w:val="Hyperlink"/>
                  <w:sz w:val="24"/>
                  <w:szCs w:val="24"/>
                </w:rPr>
                <w:t>Opening Balance</w:t>
              </w:r>
              <w:r w:rsidR="00BC0AE4" w:rsidRPr="00522994">
                <w:rPr>
                  <w:rStyle w:val="Hyperlink"/>
                  <w:sz w:val="24"/>
                  <w:szCs w:val="24"/>
                </w:rPr>
                <w:t>*</w:t>
              </w:r>
            </w:hyperlink>
          </w:p>
        </w:tc>
        <w:tc>
          <w:tcPr>
            <w:tcW w:w="1689" w:type="dxa"/>
            <w:vAlign w:val="center"/>
          </w:tcPr>
          <w:p w14:paraId="74506A2C" w14:textId="1E269EF1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vAlign w:val="center"/>
          </w:tcPr>
          <w:p w14:paraId="4C05FD30" w14:textId="764AFEFE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913" w:type="dxa"/>
            <w:vAlign w:val="center"/>
          </w:tcPr>
          <w:p w14:paraId="1CCF0729" w14:textId="5B5FC4BB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870" w:type="dxa"/>
            <w:vAlign w:val="center"/>
          </w:tcPr>
          <w:p w14:paraId="4D5278E0" w14:textId="040B143A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41F7" w14:paraId="2EBBD255" w14:textId="77777777" w:rsidTr="00BC0AE4">
        <w:trPr>
          <w:trHeight w:val="46"/>
        </w:trPr>
        <w:tc>
          <w:tcPr>
            <w:tcW w:w="3114" w:type="dxa"/>
          </w:tcPr>
          <w:p w14:paraId="7EB36C15" w14:textId="6F0575A1" w:rsidR="00F31F5B" w:rsidRPr="00BB05E9" w:rsidRDefault="00673930" w:rsidP="00AE41F7">
            <w:hyperlink w:anchor="Closing" w:history="1">
              <w:r w:rsidR="003D43DB" w:rsidRPr="00522994">
                <w:rPr>
                  <w:rStyle w:val="Hyperlink"/>
                  <w:sz w:val="24"/>
                  <w:szCs w:val="24"/>
                </w:rPr>
                <w:t>Closing Balance</w:t>
              </w:r>
              <w:r w:rsidR="00BB05E9" w:rsidRPr="00522994">
                <w:rPr>
                  <w:rStyle w:val="Hyperlink"/>
                </w:rPr>
                <w:t>*</w:t>
              </w:r>
            </w:hyperlink>
          </w:p>
        </w:tc>
        <w:tc>
          <w:tcPr>
            <w:tcW w:w="1689" w:type="dxa"/>
            <w:vAlign w:val="center"/>
          </w:tcPr>
          <w:p w14:paraId="44464EA6" w14:textId="39D32FAF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870" w:type="dxa"/>
            <w:vAlign w:val="center"/>
          </w:tcPr>
          <w:p w14:paraId="58441B3B" w14:textId="01535783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913" w:type="dxa"/>
            <w:vAlign w:val="center"/>
          </w:tcPr>
          <w:p w14:paraId="47D599F9" w14:textId="566D62D2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870" w:type="dxa"/>
            <w:vAlign w:val="center"/>
          </w:tcPr>
          <w:p w14:paraId="6880C2BE" w14:textId="7351A006" w:rsidR="00F31F5B" w:rsidRPr="00AE41F7" w:rsidRDefault="0025799E" w:rsidP="00EB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</w:tr>
    </w:tbl>
    <w:p w14:paraId="4D2DE521" w14:textId="46401DB1" w:rsidR="008C477C" w:rsidRPr="003D7E48" w:rsidRDefault="003D7E48" w:rsidP="003D7E48">
      <w:pPr>
        <w:jc w:val="center"/>
        <w:rPr>
          <w:b/>
          <w:bCs/>
          <w:sz w:val="24"/>
          <w:szCs w:val="24"/>
        </w:rPr>
      </w:pPr>
      <w:r w:rsidRPr="003D7E48">
        <w:rPr>
          <w:b/>
          <w:bCs/>
          <w:sz w:val="24"/>
          <w:szCs w:val="24"/>
        </w:rPr>
        <w:t>NOTE: If you are VAT registered, you should also include a line for VAT in your costs.</w:t>
      </w:r>
    </w:p>
    <w:p w14:paraId="592D2F2F" w14:textId="77777777" w:rsidR="003D7E48" w:rsidRDefault="003D7E48">
      <w:pPr>
        <w:rPr>
          <w:b/>
          <w:bCs/>
          <w:sz w:val="24"/>
          <w:szCs w:val="24"/>
        </w:rPr>
      </w:pPr>
    </w:p>
    <w:p w14:paraId="5C3D8421" w14:textId="7F2AB230" w:rsidR="00D63289" w:rsidRDefault="000B27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Income – </w:t>
      </w:r>
      <w:r>
        <w:rPr>
          <w:sz w:val="24"/>
          <w:szCs w:val="24"/>
        </w:rPr>
        <w:t>The main</w:t>
      </w:r>
      <w:r w:rsidR="00B71156">
        <w:rPr>
          <w:sz w:val="24"/>
          <w:szCs w:val="24"/>
        </w:rPr>
        <w:t xml:space="preserve"> source of income is sales, including VAT. Other income may include</w:t>
      </w:r>
      <w:r w:rsidR="00F916D9">
        <w:rPr>
          <w:sz w:val="24"/>
          <w:szCs w:val="24"/>
        </w:rPr>
        <w:t xml:space="preserve"> investment you have made into the business, bank loans or grants.</w:t>
      </w:r>
    </w:p>
    <w:p w14:paraId="2402CD08" w14:textId="71F3450B" w:rsidR="00F916D9" w:rsidRDefault="00F916D9">
      <w:pPr>
        <w:rPr>
          <w:sz w:val="24"/>
          <w:szCs w:val="24"/>
        </w:rPr>
      </w:pPr>
      <w:bookmarkStart w:id="0" w:name="Income"/>
      <w:bookmarkStart w:id="1" w:name="Costs"/>
      <w:r w:rsidRPr="00F916D9">
        <w:rPr>
          <w:b/>
          <w:bCs/>
          <w:sz w:val="24"/>
          <w:szCs w:val="24"/>
        </w:rPr>
        <w:t xml:space="preserve">Costs </w:t>
      </w:r>
      <w:r w:rsidR="00FA57D5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bookmarkEnd w:id="0"/>
      <w:bookmarkEnd w:id="1"/>
      <w:r w:rsidR="00FA57D5">
        <w:rPr>
          <w:sz w:val="24"/>
          <w:szCs w:val="24"/>
        </w:rPr>
        <w:t>Includes capital and revenue costs, including VAT. Capital</w:t>
      </w:r>
      <w:r w:rsidR="00E92606">
        <w:rPr>
          <w:sz w:val="24"/>
          <w:szCs w:val="24"/>
        </w:rPr>
        <w:t xml:space="preserve"> costs have long term benefit and are usually paid at time of purchase with depreciation </w:t>
      </w:r>
      <w:r w:rsidR="00EA6C22">
        <w:rPr>
          <w:sz w:val="24"/>
          <w:szCs w:val="24"/>
        </w:rPr>
        <w:t xml:space="preserve">paid </w:t>
      </w:r>
      <w:proofErr w:type="gramStart"/>
      <w:r w:rsidR="00EA6C22">
        <w:rPr>
          <w:sz w:val="24"/>
          <w:szCs w:val="24"/>
        </w:rPr>
        <w:t>over time</w:t>
      </w:r>
      <w:proofErr w:type="gramEnd"/>
      <w:r w:rsidR="00EA6C22">
        <w:rPr>
          <w:sz w:val="24"/>
          <w:szCs w:val="24"/>
        </w:rPr>
        <w:t>. Revenue costs include fixed costs/overheads (for day to day running) and direct/variable costs (</w:t>
      </w:r>
      <w:r w:rsidR="005857F9">
        <w:rPr>
          <w:sz w:val="24"/>
          <w:szCs w:val="24"/>
        </w:rPr>
        <w:t>related to level of production).</w:t>
      </w:r>
    </w:p>
    <w:p w14:paraId="1CACBB2C" w14:textId="555A32FB" w:rsidR="00A73E30" w:rsidRDefault="00AA0593">
      <w:pPr>
        <w:rPr>
          <w:sz w:val="24"/>
          <w:szCs w:val="24"/>
        </w:rPr>
      </w:pPr>
      <w:bookmarkStart w:id="2" w:name="Net"/>
      <w:r w:rsidRPr="00AA0593">
        <w:rPr>
          <w:b/>
          <w:bCs/>
          <w:sz w:val="24"/>
          <w:szCs w:val="24"/>
        </w:rPr>
        <w:t xml:space="preserve">Net Cashflow </w:t>
      </w:r>
      <w:r w:rsidR="00D5669C">
        <w:rPr>
          <w:b/>
          <w:bCs/>
          <w:sz w:val="24"/>
          <w:szCs w:val="24"/>
        </w:rPr>
        <w:t>–</w:t>
      </w:r>
      <w:r w:rsidRPr="00AA0593">
        <w:rPr>
          <w:b/>
          <w:bCs/>
          <w:sz w:val="24"/>
          <w:szCs w:val="24"/>
        </w:rPr>
        <w:t xml:space="preserve"> </w:t>
      </w:r>
      <w:bookmarkEnd w:id="2"/>
      <w:r w:rsidR="00D5669C">
        <w:rPr>
          <w:sz w:val="24"/>
          <w:szCs w:val="24"/>
        </w:rPr>
        <w:t>This is the difference each month between total income and total costs.</w:t>
      </w:r>
    </w:p>
    <w:p w14:paraId="0062982F" w14:textId="148113FC" w:rsidR="00D5669C" w:rsidRDefault="005D08EF">
      <w:pPr>
        <w:rPr>
          <w:sz w:val="24"/>
          <w:szCs w:val="24"/>
        </w:rPr>
      </w:pPr>
      <w:bookmarkStart w:id="3" w:name="Opening"/>
      <w:r w:rsidRPr="005D08EF">
        <w:rPr>
          <w:b/>
          <w:bCs/>
          <w:sz w:val="24"/>
          <w:szCs w:val="24"/>
        </w:rPr>
        <w:t xml:space="preserve">Opening Balance </w:t>
      </w:r>
      <w:r>
        <w:rPr>
          <w:b/>
          <w:bCs/>
          <w:sz w:val="24"/>
          <w:szCs w:val="24"/>
        </w:rPr>
        <w:t>–</w:t>
      </w:r>
      <w:r w:rsidRPr="005D08EF">
        <w:rPr>
          <w:b/>
          <w:bCs/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This is the amount the business starts with each month.</w:t>
      </w:r>
    </w:p>
    <w:p w14:paraId="36E86092" w14:textId="797D0E56" w:rsidR="004879DE" w:rsidRPr="004879DE" w:rsidRDefault="004879DE">
      <w:pPr>
        <w:rPr>
          <w:sz w:val="24"/>
          <w:szCs w:val="24"/>
        </w:rPr>
      </w:pPr>
      <w:bookmarkStart w:id="4" w:name="Closing"/>
      <w:r w:rsidRPr="004879DE">
        <w:rPr>
          <w:b/>
          <w:bCs/>
          <w:sz w:val="24"/>
          <w:szCs w:val="24"/>
        </w:rPr>
        <w:t xml:space="preserve">Closing Balance </w:t>
      </w:r>
      <w:r>
        <w:rPr>
          <w:b/>
          <w:bCs/>
          <w:sz w:val="24"/>
          <w:szCs w:val="24"/>
        </w:rPr>
        <w:t xml:space="preserve">– </w:t>
      </w:r>
      <w:bookmarkEnd w:id="4"/>
      <w:r>
        <w:rPr>
          <w:sz w:val="24"/>
          <w:szCs w:val="24"/>
        </w:rPr>
        <w:t>Closing balance =</w:t>
      </w:r>
      <w:r w:rsidR="000A4916">
        <w:rPr>
          <w:sz w:val="24"/>
          <w:szCs w:val="24"/>
        </w:rPr>
        <w:t xml:space="preserve"> opening balance + net cashflow. A negative closing balance means the business needs add</w:t>
      </w:r>
      <w:r w:rsidR="00475792">
        <w:rPr>
          <w:sz w:val="24"/>
          <w:szCs w:val="24"/>
        </w:rPr>
        <w:t>itional funding (overdraft or loan).</w:t>
      </w:r>
    </w:p>
    <w:p w14:paraId="1A21DE49" w14:textId="77777777" w:rsidR="005857F9" w:rsidRPr="00F916D9" w:rsidRDefault="005857F9">
      <w:pPr>
        <w:rPr>
          <w:sz w:val="24"/>
          <w:szCs w:val="24"/>
        </w:rPr>
      </w:pPr>
    </w:p>
    <w:p w14:paraId="533288F3" w14:textId="4D9BEE21" w:rsidR="004F031B" w:rsidRDefault="004F031B"/>
    <w:sectPr w:rsidR="004F031B" w:rsidSect="00FB4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C0CC" w14:textId="77777777" w:rsidR="00B65ED0" w:rsidRDefault="00B65ED0" w:rsidP="007842A1">
      <w:pPr>
        <w:spacing w:after="0" w:line="240" w:lineRule="auto"/>
      </w:pPr>
      <w:r>
        <w:separator/>
      </w:r>
    </w:p>
  </w:endnote>
  <w:endnote w:type="continuationSeparator" w:id="0">
    <w:p w14:paraId="6117967E" w14:textId="77777777" w:rsidR="00B65ED0" w:rsidRDefault="00B65ED0" w:rsidP="0078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9159" w14:textId="77777777" w:rsidR="00B65ED0" w:rsidRDefault="00B65ED0" w:rsidP="007842A1">
      <w:pPr>
        <w:spacing w:after="0" w:line="240" w:lineRule="auto"/>
      </w:pPr>
      <w:r>
        <w:separator/>
      </w:r>
    </w:p>
  </w:footnote>
  <w:footnote w:type="continuationSeparator" w:id="0">
    <w:p w14:paraId="55B80DC2" w14:textId="77777777" w:rsidR="00B65ED0" w:rsidRDefault="00B65ED0" w:rsidP="0078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5C"/>
    <w:rsid w:val="00005035"/>
    <w:rsid w:val="0004798C"/>
    <w:rsid w:val="000A4916"/>
    <w:rsid w:val="000B27BF"/>
    <w:rsid w:val="001E62E6"/>
    <w:rsid w:val="0025799E"/>
    <w:rsid w:val="002D4B2F"/>
    <w:rsid w:val="003753B0"/>
    <w:rsid w:val="003D0F24"/>
    <w:rsid w:val="003D43DB"/>
    <w:rsid w:val="003D7E48"/>
    <w:rsid w:val="00475792"/>
    <w:rsid w:val="004879DE"/>
    <w:rsid w:val="004F031B"/>
    <w:rsid w:val="00522994"/>
    <w:rsid w:val="005857F9"/>
    <w:rsid w:val="005D08EF"/>
    <w:rsid w:val="0063107C"/>
    <w:rsid w:val="006349EB"/>
    <w:rsid w:val="00673930"/>
    <w:rsid w:val="00761146"/>
    <w:rsid w:val="007806AA"/>
    <w:rsid w:val="007842A1"/>
    <w:rsid w:val="008C477C"/>
    <w:rsid w:val="00A73E30"/>
    <w:rsid w:val="00AA0593"/>
    <w:rsid w:val="00AE41F7"/>
    <w:rsid w:val="00B6006C"/>
    <w:rsid w:val="00B65ED0"/>
    <w:rsid w:val="00B71156"/>
    <w:rsid w:val="00B8605C"/>
    <w:rsid w:val="00BA7B7F"/>
    <w:rsid w:val="00BB05E9"/>
    <w:rsid w:val="00BC0AE4"/>
    <w:rsid w:val="00D5669C"/>
    <w:rsid w:val="00D63289"/>
    <w:rsid w:val="00E2169F"/>
    <w:rsid w:val="00E92606"/>
    <w:rsid w:val="00EA6C22"/>
    <w:rsid w:val="00EB1213"/>
    <w:rsid w:val="00F31F5B"/>
    <w:rsid w:val="00F916D9"/>
    <w:rsid w:val="00F947CB"/>
    <w:rsid w:val="00FA57D5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88F3"/>
  <w15:chartTrackingRefBased/>
  <w15:docId w15:val="{FB22DE59-D698-4F45-93FB-8357D7B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A1"/>
  </w:style>
  <w:style w:type="paragraph" w:styleId="Footer">
    <w:name w:val="footer"/>
    <w:basedOn w:val="Normal"/>
    <w:link w:val="FooterChar"/>
    <w:uiPriority w:val="99"/>
    <w:unhideWhenUsed/>
    <w:rsid w:val="0078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A1"/>
  </w:style>
  <w:style w:type="table" w:styleId="TableGrid">
    <w:name w:val="Table Grid"/>
    <w:basedOn w:val="TableNormal"/>
    <w:uiPriority w:val="39"/>
    <w:rsid w:val="00F3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05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0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2023-04-17T15:28:00Z</dcterms:created>
  <dcterms:modified xsi:type="dcterms:W3CDTF">2023-04-17T15:28:00Z</dcterms:modified>
</cp:coreProperties>
</file>